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32" w:rsidRPr="005F6B0B" w:rsidRDefault="00640180" w:rsidP="00872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entury Gothic" w:hAnsi="Century Gothic"/>
          <w:bCs/>
          <w:sz w:val="28"/>
        </w:rPr>
      </w:pPr>
      <w:r w:rsidRPr="005F6B0B">
        <w:rPr>
          <w:rFonts w:ascii="Century Gothic" w:hAnsi="Century Gothic"/>
          <w:bCs/>
          <w:noProof/>
          <w:sz w:val="28"/>
        </w:rPr>
        <w:drawing>
          <wp:inline distT="0" distB="0" distL="0" distR="0">
            <wp:extent cx="3752850" cy="914400"/>
            <wp:effectExtent l="2540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6396" t="21681" r="24603" b="56396"/>
                    <a:stretch>
                      <a:fillRect/>
                    </a:stretch>
                  </pic:blipFill>
                  <pic:spPr bwMode="auto">
                    <a:xfrm>
                      <a:off x="0" y="0"/>
                      <a:ext cx="3752850" cy="914400"/>
                    </a:xfrm>
                    <a:prstGeom prst="rect">
                      <a:avLst/>
                    </a:prstGeom>
                    <a:noFill/>
                    <a:ln w="9525">
                      <a:noFill/>
                      <a:miter lim="800000"/>
                      <a:headEnd/>
                      <a:tailEnd/>
                    </a:ln>
                  </pic:spPr>
                </pic:pic>
              </a:graphicData>
            </a:graphic>
          </wp:inline>
        </w:drawing>
      </w:r>
    </w:p>
    <w:p w:rsidR="006174BB" w:rsidRPr="006174BB" w:rsidRDefault="006174BB" w:rsidP="006174BB">
      <w:pPr>
        <w:spacing w:line="480" w:lineRule="auto"/>
        <w:jc w:val="both"/>
        <w:rPr>
          <w:rFonts w:ascii="Century Gothic" w:hAnsi="Century Gothic"/>
          <w:bCs/>
          <w:sz w:val="28"/>
        </w:rPr>
      </w:pPr>
      <w:r>
        <w:rPr>
          <w:rFonts w:ascii="Century Gothic" w:hAnsi="Century Gothic"/>
          <w:b/>
          <w:bCs/>
          <w:sz w:val="28"/>
        </w:rPr>
        <w:t>Los láseres en la odontología. Primera parte</w:t>
      </w:r>
      <w:r w:rsidR="00EC6218">
        <w:rPr>
          <w:rFonts w:ascii="Century Gothic" w:hAnsi="Century Gothic"/>
          <w:bCs/>
          <w:sz w:val="28"/>
        </w:rPr>
        <w:t>.</w:t>
      </w:r>
      <w:r w:rsidR="009352AF">
        <w:rPr>
          <w:rFonts w:ascii="Century Gothic" w:hAnsi="Century Gothic"/>
          <w:bCs/>
          <w:sz w:val="28"/>
        </w:rPr>
        <w:t xml:space="preserve"> </w:t>
      </w:r>
      <w:r>
        <w:rPr>
          <w:rFonts w:ascii="Century Gothic" w:hAnsi="Century Gothic"/>
          <w:bCs/>
          <w:sz w:val="28"/>
        </w:rPr>
        <w:t xml:space="preserve">Agustín de la Isla </w:t>
      </w:r>
      <w:r w:rsidR="008F0064">
        <w:rPr>
          <w:rFonts w:ascii="Century Gothic" w:hAnsi="Century Gothic"/>
          <w:bCs/>
          <w:sz w:val="28"/>
        </w:rPr>
        <w:t xml:space="preserve">y Víctor </w:t>
      </w:r>
      <w:r w:rsidR="00A73DA4">
        <w:rPr>
          <w:rFonts w:ascii="Century Gothic" w:hAnsi="Century Gothic"/>
          <w:bCs/>
          <w:sz w:val="28"/>
        </w:rPr>
        <w:t>M. Castaño</w:t>
      </w:r>
      <w:r w:rsidR="00E96E75">
        <w:rPr>
          <w:rFonts w:ascii="Century Gothic" w:hAnsi="Century Gothic"/>
          <w:bCs/>
          <w:sz w:val="28"/>
        </w:rPr>
        <w:t>.</w:t>
      </w:r>
      <w:r w:rsidR="005F6B0B">
        <w:rPr>
          <w:rFonts w:ascii="Century Gothic" w:hAnsi="Century Gothic"/>
          <w:bCs/>
          <w:sz w:val="28"/>
        </w:rPr>
        <w:t xml:space="preserve"> </w:t>
      </w:r>
      <w:r w:rsidRPr="006174BB">
        <w:rPr>
          <w:rFonts w:ascii="Century Gothic" w:hAnsi="Century Gothic"/>
          <w:bCs/>
          <w:sz w:val="28"/>
        </w:rPr>
        <w:t xml:space="preserve">Ante el aumento en la demanda de Odontología estética y conservadora, la industria ha incrementado sus esfuerzos en el desarrollo y aplicación de nuevas fuentes de luz cada vez más rápidas y eficaces para la foto activación de materiales clínicos y compuestos blanqueadores. Es por tanto imprescindible conocer los tipos y características básicas de las diferentes tecnologías de foto activación para poder decidir cual se adapta mejor a nuestras necesidades. Todas las lámparas de foto activación existentes actualmente en el mercado, pueden ser clasificadas, en función del tipo de fuente lumínica que posean, en cuatro grupos: </w:t>
      </w:r>
    </w:p>
    <w:p w:rsidR="006174BB" w:rsidRDefault="006174BB" w:rsidP="006174BB">
      <w:pPr>
        <w:spacing w:line="480" w:lineRule="auto"/>
        <w:jc w:val="both"/>
        <w:rPr>
          <w:rFonts w:ascii="Century Gothic" w:hAnsi="Century Gothic"/>
          <w:bCs/>
          <w:sz w:val="28"/>
        </w:rPr>
      </w:pPr>
      <w:r w:rsidRPr="006174BB">
        <w:rPr>
          <w:rFonts w:ascii="Century Gothic" w:hAnsi="Century Gothic"/>
          <w:bCs/>
          <w:sz w:val="28"/>
        </w:rPr>
        <w:t>1.- LÁMPARAS HALÓGENAS: CONVENCIONALES O DE ALTA DENSIDAD DE POTENCIA.</w:t>
      </w:r>
    </w:p>
    <w:p w:rsidR="006174BB" w:rsidRDefault="006174BB" w:rsidP="006174BB">
      <w:pPr>
        <w:spacing w:line="480" w:lineRule="auto"/>
        <w:jc w:val="both"/>
        <w:rPr>
          <w:rFonts w:ascii="Century Gothic" w:hAnsi="Century Gothic"/>
          <w:bCs/>
          <w:sz w:val="28"/>
        </w:rPr>
      </w:pPr>
      <w:r w:rsidRPr="006174BB">
        <w:rPr>
          <w:rFonts w:ascii="Century Gothic" w:hAnsi="Century Gothic"/>
          <w:bCs/>
          <w:sz w:val="28"/>
        </w:rPr>
        <w:t>2.- LÁMPARAS DE PLASMA (DE ARCO, XENÓN O PAC). </w:t>
      </w:r>
      <w:r w:rsidRPr="006174BB">
        <w:rPr>
          <w:rFonts w:ascii="Century Gothic" w:hAnsi="Century Gothic"/>
          <w:bCs/>
          <w:sz w:val="28"/>
        </w:rPr>
        <w:br/>
        <w:t>3.- LÁMPARAS LÁSER. </w:t>
      </w:r>
    </w:p>
    <w:p w:rsidR="006174BB" w:rsidRPr="006174BB" w:rsidRDefault="006174BB" w:rsidP="006174BB">
      <w:pPr>
        <w:spacing w:line="480" w:lineRule="auto"/>
        <w:jc w:val="both"/>
        <w:rPr>
          <w:rFonts w:ascii="Century Gothic" w:hAnsi="Century Gothic"/>
          <w:bCs/>
          <w:sz w:val="28"/>
        </w:rPr>
      </w:pPr>
      <w:r w:rsidRPr="006174BB">
        <w:rPr>
          <w:rFonts w:ascii="Century Gothic" w:hAnsi="Century Gothic"/>
          <w:bCs/>
          <w:sz w:val="28"/>
        </w:rPr>
        <w:t>4.- LÁMPARAS DE DIODOS.</w:t>
      </w:r>
    </w:p>
    <w:p w:rsidR="006174BB" w:rsidRPr="00857157" w:rsidRDefault="006174BB" w:rsidP="006174BB">
      <w:pPr>
        <w:pStyle w:val="Default"/>
        <w:spacing w:line="480" w:lineRule="auto"/>
        <w:jc w:val="both"/>
        <w:rPr>
          <w:rFonts w:ascii="Century Gothic" w:hAnsi="Century Gothic" w:cs="Times New Roman"/>
          <w:bCs/>
          <w:color w:val="auto"/>
          <w:sz w:val="28"/>
          <w:lang w:eastAsia="es-ES_tradnl"/>
        </w:rPr>
      </w:pPr>
      <w:r w:rsidRPr="006174BB">
        <w:rPr>
          <w:rFonts w:ascii="Century Gothic" w:hAnsi="Century Gothic" w:cs="Times New Roman"/>
          <w:bCs/>
          <w:sz w:val="28"/>
        </w:rPr>
        <w:t>Es evidente la estrecha relación existente entre la Odontología estética y los materiales foto</w:t>
      </w:r>
      <w:r>
        <w:rPr>
          <w:rFonts w:ascii="Century Gothic" w:hAnsi="Century Gothic"/>
          <w:bCs/>
          <w:sz w:val="28"/>
        </w:rPr>
        <w:t>-</w:t>
      </w:r>
      <w:r w:rsidRPr="006174BB">
        <w:rPr>
          <w:rFonts w:ascii="Century Gothic" w:hAnsi="Century Gothic" w:cs="Times New Roman"/>
          <w:bCs/>
          <w:sz w:val="28"/>
        </w:rPr>
        <w:t>activables.</w:t>
      </w:r>
      <w:r>
        <w:rPr>
          <w:rFonts w:ascii="Century Gothic" w:hAnsi="Century Gothic"/>
          <w:bCs/>
          <w:sz w:val="28"/>
        </w:rPr>
        <w:t xml:space="preserve">  </w:t>
      </w:r>
      <w:r w:rsidRPr="006174BB">
        <w:rPr>
          <w:rFonts w:ascii="Century Gothic" w:hAnsi="Century Gothic" w:cs="Times New Roman"/>
          <w:bCs/>
          <w:sz w:val="28"/>
        </w:rPr>
        <w:t>Se ha visto incrementada en los últimos tiempos por la utilización, cada vez más frecuente, de la activación lumínica sobre productos para el blanqueamiento dental. Así pues, ante esta nueva demanda, la industria ha incrementado sus esfuerzos para el desarrollo y aplicación en Odontología de nuevas fuentes de luz cada vez más rápidas y eficaces.</w:t>
      </w:r>
      <w:r>
        <w:rPr>
          <w:rFonts w:ascii="Century Gothic" w:hAnsi="Century Gothic"/>
          <w:bCs/>
          <w:sz w:val="28"/>
        </w:rPr>
        <w:t xml:space="preserve"> </w:t>
      </w:r>
      <w:r w:rsidRPr="006174BB">
        <w:rPr>
          <w:rFonts w:ascii="Century Gothic" w:hAnsi="Century Gothic" w:cs="Times New Roman"/>
          <w:bCs/>
          <w:sz w:val="28"/>
        </w:rPr>
        <w:t>La luz ultravioleta fue el primer tipo de fuente lumínica utilizada para la foto activación de composites en la década de los setenta, aunque se reemplazó rápidamente por otros sistemas debido a su escasa capacidad de penetración, lentitud de foto activación y riesgo de dermatosis o lesión ocular ante exposiciones prolongadas.</w:t>
      </w:r>
      <w:r>
        <w:rPr>
          <w:rFonts w:ascii="Century Gothic" w:hAnsi="Century Gothic"/>
          <w:bCs/>
          <w:sz w:val="28"/>
        </w:rPr>
        <w:t xml:space="preserve"> D</w:t>
      </w:r>
      <w:r w:rsidRPr="006174BB">
        <w:rPr>
          <w:rFonts w:ascii="Century Gothic" w:hAnsi="Century Gothic" w:cs="Times New Roman"/>
          <w:bCs/>
          <w:sz w:val="28"/>
        </w:rPr>
        <w:t>esde mediados de los ochenta y hasta mitad de los noventa, la principal fuente de iluminación utilizada ha sido la lámpara halógena, la cual ha sufrido una escasa evolución cualitativa durante este periodo ya que los principales esfuerzos científicos se encaminaban hacia la mejora de la polimerización mediante el desarrollo y evolución sobre la propia composición química de los materiales foto curables.</w:t>
      </w:r>
      <w:r>
        <w:rPr>
          <w:rFonts w:ascii="Century Gothic" w:hAnsi="Century Gothic"/>
          <w:bCs/>
          <w:sz w:val="28"/>
        </w:rPr>
        <w:t xml:space="preserve">  </w:t>
      </w:r>
      <w:r w:rsidRPr="006174BB">
        <w:rPr>
          <w:rFonts w:ascii="Century Gothic" w:hAnsi="Century Gothic" w:cs="Times New Roman"/>
          <w:bCs/>
          <w:sz w:val="28"/>
        </w:rPr>
        <w:t>La principal misión de la lámpara de foto activación en el proceso de endurecimiento del composite o en su aplicación sobre un agente blanqueador, consiste en la activación, mediante su energía lumínica, de los compuestos químicos foto iniciadores existentes en la propia formulación del material, los cuales desencadenarán la reacción química de transformación del producto inicial en el producto final deseado. Estos compuestos, cuyo principal representante son las canforoquinonas, son especialmente sensibles a la energía lumínica en el rango de los 470-475 nm de longitud de onda (luz azul), provocando tras su foto activación, la aparición de radicales libres capaces de desencadenar la reacción química deseada sobre el compuesto.</w:t>
      </w:r>
      <w:r>
        <w:rPr>
          <w:rFonts w:ascii="Century Gothic" w:hAnsi="Century Gothic"/>
          <w:bCs/>
          <w:sz w:val="28"/>
        </w:rPr>
        <w:t xml:space="preserve"> </w:t>
      </w:r>
      <w:r w:rsidRPr="001A6079">
        <w:rPr>
          <w:rFonts w:ascii="Century Gothic" w:hAnsi="Century Gothic"/>
          <w:bCs/>
          <w:sz w:val="28"/>
        </w:rPr>
        <w:t>Los autores de este artículo son</w:t>
      </w:r>
      <w:r w:rsidR="00342705">
        <w:rPr>
          <w:rFonts w:ascii="Century Gothic" w:hAnsi="Century Gothic"/>
          <w:bCs/>
          <w:sz w:val="28"/>
        </w:rPr>
        <w:t xml:space="preserve"> el Dr. Agustín de la Isla</w:t>
      </w:r>
      <w:r w:rsidRPr="001A6079">
        <w:rPr>
          <w:rFonts w:ascii="Century Gothic" w:hAnsi="Century Gothic"/>
          <w:bCs/>
          <w:sz w:val="28"/>
        </w:rPr>
        <w:t xml:space="preserve"> y Víctor Castaño. Cualquier comentario sobre este artículo favor de dirigirlo a Víctor M. Castaño, al teléfono/fax (442)1926129, correo electrónico vm</w:t>
      </w:r>
      <w:hyperlink r:id="rId7" w:history="1">
        <w:r w:rsidRPr="008F0064">
          <w:rPr>
            <w:rFonts w:ascii="Century Gothic" w:hAnsi="Century Gothic"/>
            <w:bCs/>
            <w:sz w:val="28"/>
          </w:rPr>
          <w:t>castano@uaq.mx</w:t>
        </w:r>
      </w:hyperlink>
      <w:r w:rsidRPr="001A6079">
        <w:rPr>
          <w:rFonts w:ascii="Century Gothic" w:hAnsi="Century Gothic"/>
          <w:bCs/>
          <w:sz w:val="28"/>
        </w:rPr>
        <w:t xml:space="preserve"> y p</w:t>
      </w:r>
      <w:r>
        <w:rPr>
          <w:rFonts w:ascii="Century Gothic" w:hAnsi="Century Gothic"/>
          <w:bCs/>
          <w:sz w:val="28"/>
        </w:rPr>
        <w:t>ágina web www.victorcastano.net</w:t>
      </w:r>
    </w:p>
    <w:p w:rsidR="006174BB" w:rsidRDefault="006174BB" w:rsidP="006174BB">
      <w:pPr>
        <w:spacing w:line="480" w:lineRule="auto"/>
        <w:jc w:val="both"/>
        <w:rPr>
          <w:rFonts w:ascii="Century Gothic" w:hAnsi="Century Gothic"/>
          <w:bCs/>
          <w:sz w:val="28"/>
        </w:rPr>
      </w:pPr>
    </w:p>
    <w:p w:rsidR="00872A32" w:rsidRPr="00857157" w:rsidRDefault="00872A32" w:rsidP="00857157">
      <w:pPr>
        <w:pStyle w:val="Default"/>
        <w:spacing w:line="480" w:lineRule="auto"/>
        <w:jc w:val="both"/>
        <w:rPr>
          <w:rFonts w:ascii="Century Gothic" w:hAnsi="Century Gothic" w:cs="Times New Roman"/>
          <w:bCs/>
          <w:color w:val="auto"/>
          <w:sz w:val="28"/>
          <w:lang w:eastAsia="es-ES_tradnl"/>
        </w:rPr>
      </w:pPr>
    </w:p>
    <w:sectPr w:rsidR="00872A32" w:rsidRPr="00857157" w:rsidSect="00872A32">
      <w:pgSz w:w="12240" w:h="15840"/>
      <w:pgMar w:top="1417" w:right="1701" w:bottom="1417" w:left="1701"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439C060D"/>
    <w:multiLevelType w:val="hybridMultilevel"/>
    <w:tmpl w:val="8D1A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D0EF2"/>
    <w:multiLevelType w:val="hybridMultilevel"/>
    <w:tmpl w:val="F34C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93364"/>
    <w:multiLevelType w:val="hybridMultilevel"/>
    <w:tmpl w:val="8DE4E3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93976E9"/>
    <w:multiLevelType w:val="hybridMultilevel"/>
    <w:tmpl w:val="2EA4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rsids>
    <w:rsidRoot w:val="00372A63"/>
    <w:rsid w:val="000036B7"/>
    <w:rsid w:val="00011BE4"/>
    <w:rsid w:val="00037659"/>
    <w:rsid w:val="0006688E"/>
    <w:rsid w:val="001A6079"/>
    <w:rsid w:val="001D5002"/>
    <w:rsid w:val="0028040C"/>
    <w:rsid w:val="002A2679"/>
    <w:rsid w:val="002C0B0A"/>
    <w:rsid w:val="00306C09"/>
    <w:rsid w:val="003160A5"/>
    <w:rsid w:val="00342705"/>
    <w:rsid w:val="00363333"/>
    <w:rsid w:val="00372A63"/>
    <w:rsid w:val="003835BC"/>
    <w:rsid w:val="00457EC8"/>
    <w:rsid w:val="0049362A"/>
    <w:rsid w:val="00511F2E"/>
    <w:rsid w:val="00572F74"/>
    <w:rsid w:val="005A13D9"/>
    <w:rsid w:val="005C6606"/>
    <w:rsid w:val="005F6B0B"/>
    <w:rsid w:val="006174BB"/>
    <w:rsid w:val="00640180"/>
    <w:rsid w:val="0066647B"/>
    <w:rsid w:val="006C70A2"/>
    <w:rsid w:val="00757E76"/>
    <w:rsid w:val="00772E8B"/>
    <w:rsid w:val="00785F79"/>
    <w:rsid w:val="007A75BB"/>
    <w:rsid w:val="008546DC"/>
    <w:rsid w:val="00857157"/>
    <w:rsid w:val="00872A32"/>
    <w:rsid w:val="008F0064"/>
    <w:rsid w:val="00925323"/>
    <w:rsid w:val="009352AF"/>
    <w:rsid w:val="009E3E7A"/>
    <w:rsid w:val="00A73DA4"/>
    <w:rsid w:val="00AA1285"/>
    <w:rsid w:val="00B74A0E"/>
    <w:rsid w:val="00B97AE5"/>
    <w:rsid w:val="00BD0A29"/>
    <w:rsid w:val="00BF089F"/>
    <w:rsid w:val="00BF57F0"/>
    <w:rsid w:val="00C33C5F"/>
    <w:rsid w:val="00C67E0F"/>
    <w:rsid w:val="00C87DF5"/>
    <w:rsid w:val="00CA003F"/>
    <w:rsid w:val="00CD32AB"/>
    <w:rsid w:val="00D02DCC"/>
    <w:rsid w:val="00D114ED"/>
    <w:rsid w:val="00DC1F89"/>
    <w:rsid w:val="00DF7940"/>
    <w:rsid w:val="00E2216D"/>
    <w:rsid w:val="00E41CB1"/>
    <w:rsid w:val="00E51A69"/>
    <w:rsid w:val="00E66EBC"/>
    <w:rsid w:val="00E96E75"/>
    <w:rsid w:val="00EC6218"/>
    <w:rsid w:val="00EF398C"/>
    <w:rsid w:val="00F13B38"/>
    <w:rsid w:val="00F61FA5"/>
    <w:rsid w:val="00FE5BEF"/>
  </w:rsids>
  <m:mathPr>
    <m:mathFont m:val="Impact"/>
    <m:brkBin m:val="before"/>
    <m:brkBinSub m:val="--"/>
    <m:smallFrac m:val="off"/>
    <m:dispDef m:val="of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60A5"/>
    <w:rPr>
      <w:sz w:val="24"/>
      <w:szCs w:val="24"/>
      <w:lang w:val="es-ES_tradnl" w:eastAsia="es-ES_tradnl"/>
    </w:rPr>
  </w:style>
  <w:style w:type="paragraph" w:styleId="Ttulo1">
    <w:name w:val="heading 1"/>
    <w:basedOn w:val="Normal"/>
    <w:link w:val="Ttulo1Car"/>
    <w:uiPriority w:val="9"/>
    <w:qFormat/>
    <w:rsid w:val="00A256AB"/>
    <w:pPr>
      <w:spacing w:before="100" w:beforeAutospacing="1" w:after="100" w:afterAutospacing="1"/>
      <w:outlineLvl w:val="0"/>
    </w:pPr>
    <w:rPr>
      <w:b/>
      <w:bCs/>
      <w:kern w:val="36"/>
      <w:sz w:val="48"/>
      <w:szCs w:val="48"/>
      <w:lang w:val="en-US" w:eastAsia="en-US"/>
    </w:rPr>
  </w:style>
  <w:style w:type="paragraph" w:styleId="Ttulo3">
    <w:name w:val="heading 3"/>
    <w:basedOn w:val="Normal"/>
    <w:next w:val="Normal"/>
    <w:link w:val="Ttulo3Car"/>
    <w:qFormat/>
    <w:rsid w:val="00F32273"/>
    <w:pPr>
      <w:keepNext/>
      <w:keepLines/>
      <w:spacing w:before="200"/>
      <w:outlineLvl w:val="2"/>
    </w:pPr>
    <w:rPr>
      <w:rFonts w:ascii="Calibri" w:hAnsi="Calibri"/>
      <w:b/>
      <w:bCs/>
      <w:color w:val="4F81BD"/>
      <w:sz w:val="22"/>
      <w:szCs w:val="22"/>
      <w:lang w:val="es-MX"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notapie">
    <w:name w:val="footnote text"/>
    <w:basedOn w:val="Normal"/>
    <w:link w:val="TextonotapieCar"/>
    <w:semiHidden/>
    <w:rsid w:val="002F0DA9"/>
    <w:rPr>
      <w:sz w:val="20"/>
      <w:szCs w:val="20"/>
      <w:lang w:val="en-US" w:eastAsia="en-US"/>
    </w:rPr>
  </w:style>
  <w:style w:type="character" w:styleId="Refdenotaalpie">
    <w:name w:val="footnote reference"/>
    <w:basedOn w:val="Fuentedeprrafopredeter"/>
    <w:semiHidden/>
    <w:rsid w:val="002F0DA9"/>
    <w:rPr>
      <w:vertAlign w:val="superscript"/>
    </w:rPr>
  </w:style>
  <w:style w:type="table" w:styleId="Tablaconcuadrcula">
    <w:name w:val="Table Grid"/>
    <w:basedOn w:val="Tablanormal"/>
    <w:rsid w:val="00782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uiPriority w:val="1"/>
    <w:qFormat/>
    <w:rsid w:val="001E1AEB"/>
    <w:rPr>
      <w:rFonts w:ascii="Tahoma" w:hAnsi="Tahoma" w:cs="Times"/>
      <w:sz w:val="24"/>
      <w:szCs w:val="24"/>
      <w:lang w:val="es-ES" w:eastAsia="es-ES"/>
    </w:rPr>
  </w:style>
  <w:style w:type="character" w:customStyle="1" w:styleId="TextonotapieCar">
    <w:name w:val="Texto nota pie Car"/>
    <w:basedOn w:val="Fuentedeprrafopredeter"/>
    <w:link w:val="Textonotapie"/>
    <w:semiHidden/>
    <w:rsid w:val="002B67C0"/>
    <w:rPr>
      <w:lang w:eastAsia="en-US"/>
    </w:rPr>
  </w:style>
  <w:style w:type="paragraph" w:styleId="Textodecuerpo">
    <w:name w:val="Body Text"/>
    <w:basedOn w:val="Normal"/>
    <w:link w:val="TextodecuerpoCar"/>
    <w:rsid w:val="003E6754"/>
    <w:pPr>
      <w:jc w:val="both"/>
    </w:pPr>
    <w:rPr>
      <w:lang w:val="es-MX" w:eastAsia="es-ES"/>
    </w:rPr>
  </w:style>
  <w:style w:type="character" w:customStyle="1" w:styleId="TextodecuerpoCar">
    <w:name w:val="Texto de cuerpo Car"/>
    <w:basedOn w:val="Fuentedeprrafopredeter"/>
    <w:link w:val="Textodecuerpo"/>
    <w:rsid w:val="003E6754"/>
    <w:rPr>
      <w:sz w:val="24"/>
      <w:szCs w:val="24"/>
      <w:lang w:val="es-MX" w:eastAsia="es-ES"/>
    </w:rPr>
  </w:style>
  <w:style w:type="paragraph" w:styleId="Textodecuerpo2">
    <w:name w:val="Body Text 2"/>
    <w:basedOn w:val="Normal"/>
    <w:link w:val="Textodecuerpo2Car"/>
    <w:uiPriority w:val="99"/>
    <w:unhideWhenUsed/>
    <w:rsid w:val="005A30D1"/>
    <w:pPr>
      <w:spacing w:after="120" w:line="480" w:lineRule="auto"/>
    </w:pPr>
  </w:style>
  <w:style w:type="character" w:customStyle="1" w:styleId="Textodecuerpo2Car">
    <w:name w:val="Texto de cuerpo 2 Car"/>
    <w:basedOn w:val="Fuentedeprrafopredeter"/>
    <w:link w:val="Textodecuerpo2"/>
    <w:uiPriority w:val="99"/>
    <w:rsid w:val="005A30D1"/>
    <w:rPr>
      <w:sz w:val="24"/>
      <w:szCs w:val="24"/>
      <w:lang w:val="es-ES_tradnl"/>
    </w:rPr>
  </w:style>
  <w:style w:type="character" w:customStyle="1" w:styleId="Ttulo1Car">
    <w:name w:val="Título 1 Car"/>
    <w:basedOn w:val="Fuentedeprrafopredeter"/>
    <w:link w:val="Ttulo1"/>
    <w:uiPriority w:val="9"/>
    <w:rsid w:val="00A256AB"/>
    <w:rPr>
      <w:b/>
      <w:bCs/>
      <w:kern w:val="36"/>
      <w:sz w:val="48"/>
      <w:szCs w:val="48"/>
      <w:lang w:eastAsia="en-US"/>
    </w:rPr>
  </w:style>
  <w:style w:type="character" w:customStyle="1" w:styleId="shorttext">
    <w:name w:val="short_text"/>
    <w:basedOn w:val="Fuentedeprrafopredeter"/>
    <w:rsid w:val="00A256AB"/>
  </w:style>
  <w:style w:type="character" w:customStyle="1" w:styleId="hps">
    <w:name w:val="hps"/>
    <w:basedOn w:val="Fuentedeprrafopredeter"/>
    <w:rsid w:val="00A256AB"/>
  </w:style>
  <w:style w:type="character" w:customStyle="1" w:styleId="atn">
    <w:name w:val="atn"/>
    <w:basedOn w:val="Fuentedeprrafopredeter"/>
    <w:rsid w:val="00A256AB"/>
  </w:style>
  <w:style w:type="paragraph" w:customStyle="1" w:styleId="Listavistosa-nfasis11">
    <w:name w:val="Lista vistosa - Énfasis 11"/>
    <w:basedOn w:val="Normal"/>
    <w:qFormat/>
    <w:rsid w:val="00A256AB"/>
    <w:pPr>
      <w:spacing w:after="200" w:line="276" w:lineRule="auto"/>
      <w:ind w:left="720"/>
      <w:contextualSpacing/>
    </w:pPr>
    <w:rPr>
      <w:rFonts w:ascii="Cambria" w:eastAsia="Cambria" w:hAnsi="Cambria"/>
      <w:sz w:val="22"/>
      <w:szCs w:val="22"/>
      <w:lang w:val="en-US" w:eastAsia="en-US"/>
    </w:rPr>
  </w:style>
  <w:style w:type="character" w:styleId="Hipervnculo">
    <w:name w:val="Hyperlink"/>
    <w:basedOn w:val="Fuentedeprrafopredeter"/>
    <w:uiPriority w:val="99"/>
    <w:unhideWhenUsed/>
    <w:rsid w:val="00A256AB"/>
    <w:rPr>
      <w:color w:val="0000FF"/>
      <w:u w:val="single"/>
    </w:rPr>
  </w:style>
  <w:style w:type="character" w:customStyle="1" w:styleId="bodyblack">
    <w:name w:val="bodyblack"/>
    <w:basedOn w:val="Fuentedeprrafopredeter"/>
    <w:rsid w:val="00A256AB"/>
  </w:style>
  <w:style w:type="paragraph" w:styleId="HTMLconformatoprevio">
    <w:name w:val="HTML Preformatted"/>
    <w:basedOn w:val="Normal"/>
    <w:link w:val="HTMLconformatoprevioCar"/>
    <w:uiPriority w:val="99"/>
    <w:unhideWhenUsed/>
    <w:rsid w:val="00A25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A256AB"/>
    <w:rPr>
      <w:rFonts w:ascii="Courier New" w:hAnsi="Courier New" w:cs="Courier New"/>
      <w:lang w:eastAsia="en-US"/>
    </w:rPr>
  </w:style>
  <w:style w:type="character" w:customStyle="1" w:styleId="h1black">
    <w:name w:val="h1black"/>
    <w:basedOn w:val="Fuentedeprrafopredeter"/>
    <w:rsid w:val="00A256AB"/>
  </w:style>
  <w:style w:type="paragraph" w:styleId="Piedepgina">
    <w:name w:val="footer"/>
    <w:basedOn w:val="Normal"/>
    <w:link w:val="PiedepginaCar"/>
    <w:uiPriority w:val="99"/>
    <w:rsid w:val="00C73BE9"/>
    <w:pPr>
      <w:tabs>
        <w:tab w:val="center" w:pos="4252"/>
        <w:tab w:val="right" w:pos="8504"/>
      </w:tabs>
    </w:pPr>
    <w:rPr>
      <w:lang w:val="es-ES" w:eastAsia="es-ES"/>
    </w:rPr>
  </w:style>
  <w:style w:type="character" w:customStyle="1" w:styleId="PiedepginaCar">
    <w:name w:val="Pie de página Car"/>
    <w:basedOn w:val="Fuentedeprrafopredeter"/>
    <w:link w:val="Piedepgina"/>
    <w:uiPriority w:val="99"/>
    <w:rsid w:val="00C73BE9"/>
    <w:rPr>
      <w:sz w:val="24"/>
      <w:szCs w:val="24"/>
      <w:lang w:val="es-ES" w:eastAsia="es-ES"/>
    </w:rPr>
  </w:style>
  <w:style w:type="character" w:styleId="Nmerodepgina">
    <w:name w:val="page number"/>
    <w:basedOn w:val="Fuentedeprrafopredeter"/>
    <w:uiPriority w:val="99"/>
    <w:rsid w:val="00C73BE9"/>
  </w:style>
  <w:style w:type="paragraph" w:styleId="Encabezado">
    <w:name w:val="header"/>
    <w:basedOn w:val="Normal"/>
    <w:link w:val="EncabezadoCar"/>
    <w:uiPriority w:val="99"/>
    <w:rsid w:val="00C73BE9"/>
    <w:pPr>
      <w:tabs>
        <w:tab w:val="center" w:pos="4252"/>
        <w:tab w:val="right" w:pos="8504"/>
      </w:tabs>
    </w:pPr>
    <w:rPr>
      <w:lang w:val="es-ES" w:eastAsia="es-ES"/>
    </w:rPr>
  </w:style>
  <w:style w:type="character" w:customStyle="1" w:styleId="EncabezadoCar">
    <w:name w:val="Encabezado Car"/>
    <w:basedOn w:val="Fuentedeprrafopredeter"/>
    <w:link w:val="Encabezado"/>
    <w:uiPriority w:val="99"/>
    <w:rsid w:val="00C73BE9"/>
    <w:rPr>
      <w:sz w:val="24"/>
      <w:szCs w:val="24"/>
      <w:lang w:val="es-ES" w:eastAsia="es-ES"/>
    </w:rPr>
  </w:style>
  <w:style w:type="paragraph" w:styleId="NormalWeb">
    <w:name w:val="Normal (Web)"/>
    <w:basedOn w:val="Normal"/>
    <w:uiPriority w:val="99"/>
    <w:rsid w:val="00C73BE9"/>
    <w:rPr>
      <w:lang w:val="es-ES" w:eastAsia="es-ES"/>
    </w:rPr>
  </w:style>
  <w:style w:type="paragraph" w:styleId="Textodeglobo">
    <w:name w:val="Balloon Text"/>
    <w:basedOn w:val="Normal"/>
    <w:link w:val="TextodegloboCar"/>
    <w:rsid w:val="00C73BE9"/>
    <w:rPr>
      <w:rFonts w:ascii="Tahoma" w:hAnsi="Tahoma" w:cs="Tahoma"/>
      <w:sz w:val="16"/>
      <w:szCs w:val="16"/>
      <w:lang w:val="es-ES" w:eastAsia="es-ES"/>
    </w:rPr>
  </w:style>
  <w:style w:type="character" w:customStyle="1" w:styleId="TextodegloboCar">
    <w:name w:val="Texto de globo Car"/>
    <w:basedOn w:val="Fuentedeprrafopredeter"/>
    <w:link w:val="Textodeglobo"/>
    <w:rsid w:val="00C73BE9"/>
    <w:rPr>
      <w:rFonts w:ascii="Tahoma" w:hAnsi="Tahoma" w:cs="Tahoma"/>
      <w:sz w:val="16"/>
      <w:szCs w:val="16"/>
      <w:lang w:val="es-ES" w:eastAsia="es-ES"/>
    </w:rPr>
  </w:style>
  <w:style w:type="character" w:customStyle="1" w:styleId="Ttulo3Car">
    <w:name w:val="Título 3 Car"/>
    <w:basedOn w:val="Fuentedeprrafopredeter"/>
    <w:link w:val="Ttulo3"/>
    <w:rsid w:val="00F32273"/>
    <w:rPr>
      <w:rFonts w:ascii="Calibri" w:eastAsia="Times New Roman" w:hAnsi="Calibri" w:cs="Times New Roman"/>
      <w:b/>
      <w:bCs/>
      <w:color w:val="4F81BD"/>
      <w:sz w:val="22"/>
      <w:szCs w:val="22"/>
      <w:lang w:val="es-MX" w:eastAsia="en-US"/>
    </w:rPr>
  </w:style>
  <w:style w:type="character" w:styleId="Textoennegrita">
    <w:name w:val="Strong"/>
    <w:basedOn w:val="Fuentedeprrafopredeter"/>
    <w:uiPriority w:val="22"/>
    <w:qFormat/>
    <w:rsid w:val="00F32273"/>
    <w:rPr>
      <w:b/>
      <w:bCs/>
    </w:rPr>
  </w:style>
  <w:style w:type="character" w:customStyle="1" w:styleId="apple-converted-space">
    <w:name w:val="apple-converted-space"/>
    <w:basedOn w:val="Fuentedeprrafopredeter"/>
    <w:rsid w:val="00BD0A29"/>
  </w:style>
  <w:style w:type="paragraph" w:styleId="Epgrafe">
    <w:name w:val="caption"/>
    <w:basedOn w:val="Normal"/>
    <w:next w:val="Normal"/>
    <w:qFormat/>
    <w:rsid w:val="00DC1F89"/>
    <w:pPr>
      <w:spacing w:line="360" w:lineRule="auto"/>
      <w:jc w:val="center"/>
    </w:pPr>
    <w:rPr>
      <w:b/>
      <w:bCs/>
      <w:i/>
      <w:iCs/>
      <w:lang w:val="es-ES" w:eastAsia="es-ES"/>
    </w:rPr>
  </w:style>
  <w:style w:type="paragraph" w:styleId="Prrafodelista">
    <w:name w:val="List Paragraph"/>
    <w:basedOn w:val="Normal"/>
    <w:uiPriority w:val="34"/>
    <w:qFormat/>
    <w:rsid w:val="00E96E75"/>
    <w:pPr>
      <w:ind w:left="720"/>
      <w:contextualSpacing/>
    </w:pPr>
    <w:rPr>
      <w:rFonts w:asciiTheme="minorHAnsi" w:eastAsiaTheme="minorHAnsi" w:hAnsiTheme="minorHAnsi" w:cstheme="minorBidi"/>
      <w:sz w:val="22"/>
      <w:szCs w:val="22"/>
      <w:lang w:val="es-MX" w:eastAsia="en-US"/>
    </w:rPr>
  </w:style>
  <w:style w:type="character" w:customStyle="1" w:styleId="Absatz-Standardschriftart">
    <w:name w:val="Absatz-Standardschriftart"/>
    <w:rsid w:val="005F6B0B"/>
  </w:style>
  <w:style w:type="character" w:customStyle="1" w:styleId="ListLabel1">
    <w:name w:val="ListLabel 1"/>
    <w:rsid w:val="005F6B0B"/>
    <w:rPr>
      <w:rFonts w:cs="Courier New"/>
    </w:rPr>
  </w:style>
  <w:style w:type="character" w:customStyle="1" w:styleId="TextoindependienteCar">
    <w:name w:val="Texto independiente Car"/>
    <w:basedOn w:val="Fuentedeprrafopredeter"/>
    <w:rsid w:val="005F6B0B"/>
  </w:style>
  <w:style w:type="paragraph" w:customStyle="1" w:styleId="Heading">
    <w:name w:val="Heading"/>
    <w:basedOn w:val="Normal"/>
    <w:next w:val="Textbody"/>
    <w:rsid w:val="005F6B0B"/>
    <w:pPr>
      <w:keepNext/>
      <w:suppressAutoHyphens/>
      <w:spacing w:before="240" w:after="120" w:line="276" w:lineRule="auto"/>
    </w:pPr>
    <w:rPr>
      <w:rFonts w:ascii="Arial" w:eastAsia="SimSun" w:hAnsi="Arial" w:cs="Tahoma"/>
      <w:kern w:val="1"/>
      <w:sz w:val="28"/>
      <w:szCs w:val="28"/>
      <w:lang w:val="es-MX" w:eastAsia="ar-SA"/>
    </w:rPr>
  </w:style>
  <w:style w:type="paragraph" w:customStyle="1" w:styleId="Textbody">
    <w:name w:val="Text body"/>
    <w:basedOn w:val="Normal"/>
    <w:rsid w:val="005F6B0B"/>
    <w:pPr>
      <w:suppressAutoHyphens/>
      <w:spacing w:after="120" w:line="276" w:lineRule="auto"/>
    </w:pPr>
    <w:rPr>
      <w:rFonts w:ascii="Calibri" w:eastAsia="SimSun" w:hAnsi="Calibri"/>
      <w:kern w:val="1"/>
      <w:sz w:val="22"/>
      <w:szCs w:val="22"/>
      <w:lang w:val="es-MX" w:eastAsia="ar-SA"/>
    </w:rPr>
  </w:style>
  <w:style w:type="paragraph" w:styleId="Lista">
    <w:name w:val="List"/>
    <w:basedOn w:val="Textbody"/>
    <w:rsid w:val="005F6B0B"/>
    <w:rPr>
      <w:rFonts w:cs="Tahoma"/>
    </w:rPr>
  </w:style>
  <w:style w:type="paragraph" w:customStyle="1" w:styleId="Index">
    <w:name w:val="Index"/>
    <w:basedOn w:val="Normal"/>
    <w:rsid w:val="005F6B0B"/>
    <w:pPr>
      <w:suppressLineNumbers/>
      <w:suppressAutoHyphens/>
      <w:spacing w:after="200" w:line="276" w:lineRule="auto"/>
    </w:pPr>
    <w:rPr>
      <w:rFonts w:ascii="Calibri" w:eastAsia="SimSun" w:hAnsi="Calibri" w:cs="Tahoma"/>
      <w:kern w:val="1"/>
      <w:sz w:val="22"/>
      <w:szCs w:val="22"/>
      <w:lang w:val="es-MX" w:eastAsia="ar-SA"/>
    </w:rPr>
  </w:style>
  <w:style w:type="paragraph" w:customStyle="1" w:styleId="Estilo3">
    <w:name w:val="Estilo3"/>
    <w:basedOn w:val="Textbody"/>
    <w:rsid w:val="005F6B0B"/>
  </w:style>
  <w:style w:type="character" w:customStyle="1" w:styleId="TextodegloboCar1">
    <w:name w:val="Texto de globo Car1"/>
    <w:basedOn w:val="Fuentedeprrafopredeter"/>
    <w:rsid w:val="005F6B0B"/>
    <w:rPr>
      <w:rFonts w:ascii="Calibri" w:eastAsia="SimSun" w:hAnsi="Calibri"/>
      <w:kern w:val="1"/>
      <w:sz w:val="22"/>
      <w:szCs w:val="22"/>
      <w:lang w:val="es-MX" w:eastAsia="ar-SA"/>
    </w:rPr>
  </w:style>
  <w:style w:type="paragraph" w:customStyle="1" w:styleId="TableContents">
    <w:name w:val="Table Contents"/>
    <w:basedOn w:val="Normal"/>
    <w:rsid w:val="005F6B0B"/>
    <w:pPr>
      <w:suppressLineNumbers/>
      <w:suppressAutoHyphens/>
      <w:spacing w:after="200" w:line="276" w:lineRule="auto"/>
    </w:pPr>
    <w:rPr>
      <w:rFonts w:ascii="Calibri" w:eastAsia="SimSun" w:hAnsi="Calibri"/>
      <w:kern w:val="1"/>
      <w:sz w:val="22"/>
      <w:szCs w:val="22"/>
      <w:lang w:val="es-MX" w:eastAsia="ar-SA"/>
    </w:rPr>
  </w:style>
  <w:style w:type="paragraph" w:customStyle="1" w:styleId="Default">
    <w:name w:val="Default"/>
    <w:rsid w:val="00457EC8"/>
    <w:pPr>
      <w:widowControl w:val="0"/>
      <w:autoSpaceDE w:val="0"/>
      <w:autoSpaceDN w:val="0"/>
      <w:adjustRightInd w:val="0"/>
    </w:pPr>
    <w:rPr>
      <w:rFonts w:ascii="Calibri" w:hAnsi="Calibri" w:cs="Calibri"/>
      <w:color w:val="000000"/>
      <w:sz w:val="24"/>
      <w:szCs w:val="24"/>
      <w:lang w:val="es-ES_tradnl"/>
    </w:rPr>
  </w:style>
</w:styles>
</file>

<file path=word/webSettings.xml><?xml version="1.0" encoding="utf-8"?>
<w:webSettings xmlns:r="http://schemas.openxmlformats.org/officeDocument/2006/relationships" xmlns:w="http://schemas.openxmlformats.org/wordprocessingml/2006/main">
  <w:divs>
    <w:div w:id="502286811">
      <w:bodyDiv w:val="1"/>
      <w:marLeft w:val="0"/>
      <w:marRight w:val="0"/>
      <w:marTop w:val="0"/>
      <w:marBottom w:val="0"/>
      <w:divBdr>
        <w:top w:val="none" w:sz="0" w:space="0" w:color="auto"/>
        <w:left w:val="none" w:sz="0" w:space="0" w:color="auto"/>
        <w:bottom w:val="none" w:sz="0" w:space="0" w:color="auto"/>
        <w:right w:val="none" w:sz="0" w:space="0" w:color="auto"/>
      </w:divBdr>
    </w:div>
    <w:div w:id="761297905">
      <w:bodyDiv w:val="1"/>
      <w:marLeft w:val="0"/>
      <w:marRight w:val="0"/>
      <w:marTop w:val="0"/>
      <w:marBottom w:val="0"/>
      <w:divBdr>
        <w:top w:val="none" w:sz="0" w:space="0" w:color="auto"/>
        <w:left w:val="none" w:sz="0" w:space="0" w:color="auto"/>
        <w:bottom w:val="none" w:sz="0" w:space="0" w:color="auto"/>
        <w:right w:val="none" w:sz="0" w:space="0" w:color="auto"/>
      </w:divBdr>
    </w:div>
    <w:div w:id="909269468">
      <w:bodyDiv w:val="1"/>
      <w:marLeft w:val="0"/>
      <w:marRight w:val="0"/>
      <w:marTop w:val="0"/>
      <w:marBottom w:val="0"/>
      <w:divBdr>
        <w:top w:val="none" w:sz="0" w:space="0" w:color="auto"/>
        <w:left w:val="none" w:sz="0" w:space="0" w:color="auto"/>
        <w:bottom w:val="none" w:sz="0" w:space="0" w:color="auto"/>
        <w:right w:val="none" w:sz="0" w:space="0" w:color="auto"/>
      </w:divBdr>
    </w:div>
    <w:div w:id="931276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astano@fata.unam.m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Col081</b:Tag>
    <b:SourceType>Book</b:SourceType>
    <b:Guid>{DD99C467-1C65-4910-B4B7-1B0A8CEFB1F5}</b:Guid>
    <b:LCID>2115</b:LCID>
    <b:Author>
      <b:Author>
        <b:NameList>
          <b:Person>
            <b:Last>Coll</b:Last>
            <b:First>César</b:First>
          </b:Person>
          <b:Person>
            <b:Last>Monereo</b:Last>
            <b:First>Carles</b:First>
          </b:Person>
        </b:NameList>
      </b:Author>
    </b:Author>
    <b:Title>Psicología de la educación virtual</b:Title>
    <b:Year>2008</b:Year>
    <b:City>Madrid</b:City>
    <b:Publisher>MORATA</b:Publisher>
    <b:RefOrder>7</b:RefOrder>
  </b:Source>
  <b:Source>
    <b:Tag>Sag02</b:Tag>
    <b:SourceType>DocumentFromInternetSite</b:SourceType>
    <b:Guid>{051EA06F-6A2F-4EB6-8EEF-DEEA81A66D81}</b:Guid>
    <b:LCID>2115</b:LCID>
    <b:Author>
      <b:Author>
        <b:NameList>
          <b:Person>
            <b:Last>Sagra</b:Last>
            <b:First>Albert</b:First>
          </b:Person>
        </b:NameList>
      </b:Author>
    </b:Author>
    <b:Title>Edutec. Revista Electrónica de Tecnología Educativa</b:Title>
    <b:Year>2002</b:Year>
    <b:Month>Mayo</b:Month>
    <b:YearAccessed>2010</b:YearAccessed>
    <b:MonthAccessed>Octubre</b:MonthAccessed>
    <b:DayAccessed>1</b:DayAccessed>
    <b:URL>http://www.uib.es/depart/gte/edutec-e/revelec15/albert_sangra.htm</b:URL>
    <b:RefOrder>8</b:RefOrder>
  </b:Source>
  <b:Source>
    <b:Tag>Bar08</b:Tag>
    <b:SourceType>Book</b:SourceType>
    <b:Guid>{E61685A7-C1ED-453C-87C8-643E165A18DE}</b:Guid>
    <b:LCID>2115</b:LCID>
    <b:Author>
      <b:Author>
        <b:NameList>
          <b:Person>
            <b:Last>Barberá</b:Last>
            <b:First>Elena</b:First>
          </b:Person>
          <b:Person>
            <b:Last>Maurí</b:Last>
            <b:First>Teresa</b:First>
          </b:Person>
          <b:Person>
            <b:Last>Onrubia</b:Last>
            <b:First>Javier</b:First>
          </b:Person>
        </b:NameList>
      </b:Author>
    </b:Author>
    <b:Title>Cómo valorar la calidad de la enseñanza basada en las TIC</b:Title>
    <b:Year>2008</b:Year>
    <b:City>Barcelona</b:City>
    <b:Publisher>GRAÓ</b:Publisher>
    <b:RefOrder>1</b:RefOrder>
  </b:Source>
  <b:Source>
    <b:Tag>Esp10</b:Tag>
    <b:SourceType>Book</b:SourceType>
    <b:Guid>{524B4342-533C-40EC-A869-315FD0923790}</b:Guid>
    <b:LCID>2115</b:LCID>
    <b:Author>
      <b:Author>
        <b:NameList>
          <b:Person>
            <b:Last>Espinosa</b:Last>
            <b:First>Julieta</b:First>
          </b:Person>
        </b:NameList>
      </b:Author>
    </b:Author>
    <b:Title>Profesores y estudiantes en las redes, universidades públicas y tesnologias de la información y la comunicación (TIC)</b:Title>
    <b:Year>2010</b:Year>
    <b:City>México</b:City>
    <b:Publisher>Juan Pablos</b:Publisher>
    <b:RefOrder>2</b:RefOrder>
  </b:Source>
  <b:Source>
    <b:Tag>Cas082</b:Tag>
    <b:SourceType>Book</b:SourceType>
    <b:Guid>{1D0C31F5-0BC3-4116-B3E4-60C3C0BD8B9A}</b:Guid>
    <b:LCID>2115</b:LCID>
    <b:Author>
      <b:Author>
        <b:NameList>
          <b:Person>
            <b:Last>Castells</b:Last>
            <b:First>M.</b:First>
          </b:Person>
        </b:NameList>
      </b:Author>
    </b:Author>
    <b:Title>Ka era de la información, economía, sociedad y cultura.</b:Title>
    <b:Year>2008</b:Year>
    <b:City>España</b:City>
    <b:Publisher>Madrid</b:Publisher>
    <b:RefOrder>3</b:RefOrder>
  </b:Source>
  <b:Source>
    <b:Tag>Cas02</b:Tag>
    <b:SourceType>Book</b:SourceType>
    <b:Guid>{9DC8F553-8CE7-4AA5-98A0-9C585C4F39DA}</b:Guid>
    <b:LCID>2115</b:LCID>
    <b:Author>
      <b:Author>
        <b:NameList>
          <b:Person>
            <b:Last>Castells</b:Last>
            <b:First>Manuel</b:First>
          </b:Person>
        </b:NameList>
      </b:Author>
    </b:Author>
    <b:Title>La Era de la Información. Vol. I: La Sociedad Red.</b:Title>
    <b:Year>2002</b:Year>
    <b:City>México</b:City>
    <b:Publisher>Siglo XXI</b:Publisher>
    <b:RefOrder>4</b:RefOrder>
  </b:Source>
  <b:Source>
    <b:Tag>Sal08</b:Tag>
    <b:SourceType>Book</b:SourceType>
    <b:Guid>{B00F9D89-2654-4760-80AD-19E401C525D5}</b:Guid>
    <b:LCID>2115</b:LCID>
    <b:Author>
      <b:Author>
        <b:NameList>
          <b:Person>
            <b:Last>Salinas</b:Last>
            <b:First>Jesús</b:First>
          </b:Person>
          <b:Person>
            <b:Last>Pérez</b:Last>
            <b:First>Adolfina</b:First>
          </b:Person>
          <b:Person>
            <b:Last>De Benito</b:Last>
            <b:First>Barbara</b:First>
          </b:Person>
        </b:NameList>
      </b:Author>
    </b:Author>
    <b:Title>Métodologías centradas en el alumno para el aprendizaje en red</b:Title>
    <b:Year>2008</b:Year>
    <b:City>España</b:City>
    <b:Publisher>Sintesis</b:Publisher>
    <b:RefOrder>5</b:RefOrder>
  </b:Source>
  <b:Source>
    <b:Tag>Bat07</b:Tag>
    <b:SourceType>Book</b:SourceType>
    <b:Guid>{B373A09D-E5E4-4CE8-A1B5-05C22AF679A9}</b:Guid>
    <b:LCID>2115</b:LCID>
    <b:Author>
      <b:Author>
        <b:NameList>
          <b:Person>
            <b:Last>Bates</b:Last>
            <b:First>A.</b:First>
            <b:Middle>W. (Tony)</b:Middle>
          </b:Person>
        </b:NameList>
      </b:Author>
    </b:Author>
    <b:Title>La tecnología en la enseñanza abierta y la educación a distancia.</b:Title>
    <b:Year>2007</b:Year>
    <b:City>México</b:City>
    <b:Publisher>Trillas</b:Publisher>
    <b:RefOrder>6</b:RefOrder>
  </b:Source>
</b:Sources>
</file>

<file path=customXml/itemProps1.xml><?xml version="1.0" encoding="utf-8"?>
<ds:datastoreItem xmlns:ds="http://schemas.openxmlformats.org/officeDocument/2006/customXml" ds:itemID="{886585FE-6895-5F4F-BAA3-CA33D469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451</Words>
  <Characters>2571</Characters>
  <Application>Microsoft Macintosh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HOLOGRAFÏA PARA NEÓFITOS</vt:lpstr>
      <vt:lpstr>HOLOGRAFÏA PARA NEÓFITOS</vt:lpstr>
    </vt:vector>
  </TitlesOfParts>
  <Company>UNAM</Company>
  <LinksUpToDate>false</LinksUpToDate>
  <CharactersWithSpaces>3157</CharactersWithSpaces>
  <SharedDoc>false</SharedDoc>
  <HLinks>
    <vt:vector size="12" baseType="variant">
      <vt:variant>
        <vt:i4>5636114</vt:i4>
      </vt:variant>
      <vt:variant>
        <vt:i4>3</vt:i4>
      </vt:variant>
      <vt:variant>
        <vt:i4>0</vt:i4>
      </vt:variant>
      <vt:variant>
        <vt:i4>5</vt:i4>
      </vt:variant>
      <vt:variant>
        <vt:lpwstr>http://www.fata.unam.mx/</vt:lpwstr>
      </vt:variant>
      <vt:variant>
        <vt:lpwstr/>
      </vt:variant>
      <vt:variant>
        <vt:i4>3014731</vt:i4>
      </vt:variant>
      <vt:variant>
        <vt:i4>0</vt:i4>
      </vt:variant>
      <vt:variant>
        <vt:i4>0</vt:i4>
      </vt:variant>
      <vt:variant>
        <vt:i4>5</vt:i4>
      </vt:variant>
      <vt:variant>
        <vt:lpwstr>mailto:castano@fata.unam.mx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HOLOGRAFÏA PARA NEÓFITOS</dc:title>
  <dc:creator>Victor Castaño</dc:creator>
  <cp:lastModifiedBy>Jesica Reyes Ortega</cp:lastModifiedBy>
  <cp:revision>2</cp:revision>
  <cp:lastPrinted>2012-09-28T16:54:00Z</cp:lastPrinted>
  <dcterms:created xsi:type="dcterms:W3CDTF">2012-12-10T17:26:00Z</dcterms:created>
  <dcterms:modified xsi:type="dcterms:W3CDTF">2012-12-10T17:26:00Z</dcterms:modified>
</cp:coreProperties>
</file>